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 Правил</w:t>
      </w:r>
      <w:r w:rsidR="0035388C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03337F" w:rsidRPr="007C6FFF">
        <w:rPr>
          <w:sz w:val="22"/>
          <w:szCs w:val="22"/>
        </w:rPr>
        <w:t xml:space="preserve"> 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4704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8D3533" w:rsidRPr="00F47041" w:rsidTr="00830EA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8D3533" w:rsidRPr="00F47041" w:rsidTr="008D3533">
              <w:trPr>
                <w:trHeight w:val="43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8D3533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 w:rsidR="008D3533"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 w:rsidR="008D3533"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отоплени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F7748E">
        <w:rPr>
          <w:b/>
        </w:rPr>
        <w:t>104 563,80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F7748E">
        <w:rPr>
          <w:b/>
          <w:sz w:val="22"/>
          <w:szCs w:val="22"/>
        </w:rPr>
        <w:t>Сто четыре тысячи пятьсот шестьдесят три</w:t>
      </w:r>
      <w:r w:rsidR="00AF1B8C" w:rsidRPr="007D3FFA">
        <w:rPr>
          <w:b/>
          <w:sz w:val="22"/>
          <w:szCs w:val="22"/>
        </w:rPr>
        <w:t xml:space="preserve"> рубл</w:t>
      </w:r>
      <w:r w:rsidR="00F7748E">
        <w:rPr>
          <w:b/>
          <w:sz w:val="22"/>
          <w:szCs w:val="22"/>
        </w:rPr>
        <w:t>я</w:t>
      </w:r>
      <w:r w:rsidR="009609B7" w:rsidRPr="007D3FFA">
        <w:rPr>
          <w:b/>
          <w:sz w:val="22"/>
          <w:szCs w:val="22"/>
        </w:rPr>
        <w:t xml:space="preserve"> </w:t>
      </w:r>
      <w:r w:rsidR="00F7748E">
        <w:rPr>
          <w:b/>
          <w:sz w:val="22"/>
          <w:szCs w:val="22"/>
        </w:rPr>
        <w:t>8</w:t>
      </w:r>
      <w:r w:rsidR="006B07A2">
        <w:rPr>
          <w:b/>
          <w:sz w:val="22"/>
          <w:szCs w:val="22"/>
        </w:rPr>
        <w:t>0</w:t>
      </w:r>
      <w:r w:rsidR="00AF1B8C" w:rsidRPr="007D3FFA">
        <w:rPr>
          <w:b/>
          <w:sz w:val="22"/>
          <w:szCs w:val="22"/>
        </w:rPr>
        <w:t xml:space="preserve"> копе</w:t>
      </w:r>
      <w:r w:rsidR="006B07A2">
        <w:rPr>
          <w:b/>
          <w:sz w:val="22"/>
          <w:szCs w:val="22"/>
        </w:rPr>
        <w:t>е</w:t>
      </w:r>
      <w:r w:rsidR="00AF1B8C" w:rsidRPr="007D3FFA">
        <w:rPr>
          <w:b/>
          <w:sz w:val="22"/>
          <w:szCs w:val="22"/>
        </w:rPr>
        <w:t>к</w:t>
      </w:r>
      <w:r w:rsidR="00A86872">
        <w:rPr>
          <w:b/>
          <w:sz w:val="22"/>
          <w:szCs w:val="22"/>
        </w:rPr>
        <w:t>)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</w:t>
        </w:r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admk26.</w:t>
        </w:r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D10CC7">
        <w:rPr>
          <w:b/>
          <w:sz w:val="22"/>
          <w:szCs w:val="22"/>
        </w:rPr>
        <w:t>с</w:t>
      </w:r>
      <w:r w:rsidR="00656577" w:rsidRPr="00D10CC7">
        <w:rPr>
          <w:b/>
          <w:sz w:val="22"/>
          <w:szCs w:val="22"/>
        </w:rPr>
        <w:t xml:space="preserve"> </w:t>
      </w:r>
      <w:r w:rsidR="00F7748E" w:rsidRPr="00D10CC7">
        <w:rPr>
          <w:b/>
          <w:sz w:val="22"/>
          <w:szCs w:val="22"/>
        </w:rPr>
        <w:t>0</w:t>
      </w:r>
      <w:r w:rsidR="008E0E55" w:rsidRPr="00D10CC7">
        <w:rPr>
          <w:b/>
          <w:sz w:val="22"/>
          <w:szCs w:val="22"/>
        </w:rPr>
        <w:t>9</w:t>
      </w:r>
      <w:r w:rsidR="00E0171E" w:rsidRPr="00D10CC7">
        <w:rPr>
          <w:b/>
          <w:sz w:val="22"/>
          <w:szCs w:val="22"/>
        </w:rPr>
        <w:t>.</w:t>
      </w:r>
      <w:r w:rsidR="001263A5" w:rsidRPr="00D10CC7">
        <w:rPr>
          <w:b/>
          <w:sz w:val="22"/>
          <w:szCs w:val="22"/>
        </w:rPr>
        <w:t>0</w:t>
      </w:r>
      <w:r w:rsidR="00F7748E" w:rsidRPr="00D10CC7">
        <w:rPr>
          <w:b/>
          <w:sz w:val="22"/>
          <w:szCs w:val="22"/>
        </w:rPr>
        <w:t>3</w:t>
      </w:r>
      <w:r w:rsidRPr="00D10CC7">
        <w:rPr>
          <w:b/>
          <w:sz w:val="22"/>
          <w:szCs w:val="22"/>
        </w:rPr>
        <w:t>.201</w:t>
      </w:r>
      <w:r w:rsidR="004A51A5" w:rsidRPr="00D10CC7">
        <w:rPr>
          <w:b/>
          <w:sz w:val="22"/>
          <w:szCs w:val="22"/>
        </w:rPr>
        <w:t>7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</w:t>
      </w:r>
      <w:proofErr w:type="gramEnd"/>
      <w:r w:rsidRPr="000C412C">
        <w:rPr>
          <w:sz w:val="22"/>
          <w:szCs w:val="22"/>
        </w:rPr>
        <w:t xml:space="preserve">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004C62">
        <w:rPr>
          <w:sz w:val="22"/>
          <w:szCs w:val="22"/>
        </w:rPr>
        <w:t xml:space="preserve"> </w:t>
      </w:r>
      <w:r w:rsidR="00A411E8" w:rsidRPr="00004C62">
        <w:rPr>
          <w:sz w:val="22"/>
          <w:szCs w:val="22"/>
        </w:rPr>
        <w:br/>
      </w:r>
      <w:r w:rsidR="00CC4E27" w:rsidRPr="00004C62">
        <w:rPr>
          <w:sz w:val="22"/>
          <w:szCs w:val="22"/>
        </w:rPr>
        <w:t xml:space="preserve">с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004C62">
        <w:rPr>
          <w:sz w:val="22"/>
          <w:szCs w:val="22"/>
        </w:rPr>
        <w:t>,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 xml:space="preserve">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>в рабочие дни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с</w:t>
      </w:r>
      <w:r w:rsidR="000D5180" w:rsidRPr="00004C62">
        <w:rPr>
          <w:sz w:val="22"/>
          <w:szCs w:val="22"/>
        </w:rPr>
        <w:t xml:space="preserve"> </w:t>
      </w:r>
      <w:r w:rsidR="008E0E55">
        <w:rPr>
          <w:b/>
          <w:sz w:val="22"/>
          <w:szCs w:val="22"/>
        </w:rPr>
        <w:t>10</w:t>
      </w:r>
      <w:r w:rsidR="007C6FFF" w:rsidRPr="00004C62">
        <w:rPr>
          <w:b/>
          <w:sz w:val="22"/>
          <w:szCs w:val="22"/>
        </w:rPr>
        <w:t xml:space="preserve"> </w:t>
      </w:r>
      <w:r w:rsidR="00F7748E">
        <w:rPr>
          <w:b/>
          <w:sz w:val="22"/>
          <w:szCs w:val="22"/>
        </w:rPr>
        <w:t>марта</w:t>
      </w:r>
      <w:r w:rsidR="00FF145B" w:rsidRPr="00004C62">
        <w:rPr>
          <w:b/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0D5180" w:rsidRPr="00004C62">
        <w:rPr>
          <w:sz w:val="22"/>
          <w:szCs w:val="22"/>
        </w:rPr>
        <w:t xml:space="preserve">  (с 8-30 до 17-30) </w:t>
      </w:r>
      <w:r w:rsidR="00A15A8E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по</w:t>
      </w:r>
      <w:r w:rsidR="00656577" w:rsidRPr="00004C62">
        <w:rPr>
          <w:b/>
          <w:sz w:val="22"/>
          <w:szCs w:val="22"/>
        </w:rPr>
        <w:t xml:space="preserve"> </w:t>
      </w:r>
      <w:r w:rsidR="008E0E55">
        <w:rPr>
          <w:b/>
          <w:sz w:val="22"/>
          <w:szCs w:val="22"/>
        </w:rPr>
        <w:t>11</w:t>
      </w:r>
      <w:r w:rsidR="00004C62" w:rsidRPr="00004C62">
        <w:rPr>
          <w:b/>
          <w:sz w:val="22"/>
          <w:szCs w:val="22"/>
        </w:rPr>
        <w:t xml:space="preserve"> </w:t>
      </w:r>
      <w:r w:rsidR="00F7748E">
        <w:rPr>
          <w:b/>
          <w:sz w:val="22"/>
          <w:szCs w:val="22"/>
        </w:rPr>
        <w:t>апреля</w:t>
      </w:r>
      <w:r w:rsidR="00417F7F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A15A8E" w:rsidRPr="00004C62">
        <w:rPr>
          <w:b/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до 1</w:t>
      </w:r>
      <w:r w:rsidR="00F0087C" w:rsidRPr="00004C62">
        <w:rPr>
          <w:sz w:val="22"/>
          <w:szCs w:val="22"/>
        </w:rPr>
        <w:t>3-45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004C62">
        <w:rPr>
          <w:snapToGrid w:val="0"/>
          <w:sz w:val="22"/>
          <w:szCs w:val="22"/>
        </w:rPr>
        <w:t>.Ж</w:t>
      </w:r>
      <w:proofErr w:type="gramEnd"/>
      <w:r w:rsidR="00BF21B5" w:rsidRPr="00004C62">
        <w:rPr>
          <w:snapToGrid w:val="0"/>
          <w:sz w:val="22"/>
          <w:szCs w:val="22"/>
        </w:rPr>
        <w:t>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8E0E55">
        <w:rPr>
          <w:b/>
          <w:sz w:val="22"/>
          <w:szCs w:val="22"/>
        </w:rPr>
        <w:t>11</w:t>
      </w:r>
      <w:r w:rsidR="00F7748E" w:rsidRPr="00004C62">
        <w:rPr>
          <w:b/>
          <w:sz w:val="22"/>
          <w:szCs w:val="22"/>
        </w:rPr>
        <w:t xml:space="preserve"> </w:t>
      </w:r>
      <w:r w:rsidR="00F7748E">
        <w:rPr>
          <w:b/>
          <w:sz w:val="22"/>
          <w:szCs w:val="22"/>
        </w:rPr>
        <w:t>апреля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F0087C" w:rsidRPr="006B672D">
        <w:rPr>
          <w:spacing w:val="-2"/>
          <w:sz w:val="22"/>
          <w:szCs w:val="22"/>
        </w:rPr>
        <w:t>3</w:t>
      </w:r>
      <w:r w:rsidRPr="006B672D">
        <w:rPr>
          <w:spacing w:val="-2"/>
          <w:sz w:val="22"/>
          <w:szCs w:val="22"/>
        </w:rPr>
        <w:t xml:space="preserve"> часов </w:t>
      </w:r>
      <w:r w:rsidR="00F0087C" w:rsidRPr="006B672D">
        <w:rPr>
          <w:spacing w:val="-2"/>
          <w:sz w:val="22"/>
          <w:szCs w:val="22"/>
        </w:rPr>
        <w:t>45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</w:t>
      </w:r>
      <w:r w:rsidR="005532F0" w:rsidRPr="006B672D">
        <w:rPr>
          <w:snapToGrid w:val="0"/>
          <w:sz w:val="22"/>
          <w:szCs w:val="22"/>
        </w:rPr>
        <w:t>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8E0E55">
        <w:rPr>
          <w:b/>
          <w:sz w:val="22"/>
          <w:szCs w:val="22"/>
        </w:rPr>
        <w:t>13</w:t>
      </w:r>
      <w:r w:rsidR="00F7748E" w:rsidRPr="00004C62">
        <w:rPr>
          <w:b/>
          <w:sz w:val="22"/>
          <w:szCs w:val="22"/>
        </w:rPr>
        <w:t xml:space="preserve"> </w:t>
      </w:r>
      <w:r w:rsidR="00F7748E">
        <w:rPr>
          <w:b/>
          <w:sz w:val="22"/>
          <w:szCs w:val="22"/>
        </w:rPr>
        <w:t>апреля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F0087C" w:rsidRPr="006B672D">
        <w:rPr>
          <w:sz w:val="22"/>
          <w:szCs w:val="22"/>
        </w:rPr>
        <w:t>3</w:t>
      </w:r>
      <w:r w:rsidR="0023084A" w:rsidRPr="006B672D">
        <w:rPr>
          <w:sz w:val="22"/>
          <w:szCs w:val="22"/>
        </w:rPr>
        <w:t xml:space="preserve"> часов </w:t>
      </w:r>
      <w:r w:rsidR="00F0087C" w:rsidRPr="006B672D">
        <w:rPr>
          <w:sz w:val="22"/>
          <w:szCs w:val="22"/>
        </w:rPr>
        <w:t>45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6B672D">
        <w:rPr>
          <w:b/>
          <w:sz w:val="22"/>
          <w:szCs w:val="22"/>
        </w:rPr>
        <w:t>:</w:t>
      </w:r>
      <w:r w:rsidR="009C3433" w:rsidRPr="006B672D">
        <w:rPr>
          <w:b/>
          <w:sz w:val="22"/>
          <w:szCs w:val="22"/>
        </w:rPr>
        <w:t xml:space="preserve"> </w:t>
      </w:r>
      <w:r w:rsidR="00F7748E" w:rsidRPr="00F7748E">
        <w:rPr>
          <w:b/>
          <w:sz w:val="22"/>
          <w:szCs w:val="22"/>
          <w:u w:val="single"/>
        </w:rPr>
        <w:t>1</w:t>
      </w:r>
      <w:r w:rsidR="008E0E55">
        <w:rPr>
          <w:b/>
          <w:sz w:val="22"/>
          <w:szCs w:val="22"/>
          <w:u w:val="single"/>
        </w:rPr>
        <w:t>4</w:t>
      </w:r>
      <w:r w:rsidR="00F7748E" w:rsidRPr="00F7748E">
        <w:rPr>
          <w:b/>
          <w:sz w:val="22"/>
          <w:szCs w:val="22"/>
          <w:u w:val="single"/>
        </w:rPr>
        <w:t xml:space="preserve"> апреля</w:t>
      </w:r>
      <w:r w:rsidR="00F7748E" w:rsidRPr="00F7748E">
        <w:rPr>
          <w:sz w:val="22"/>
          <w:szCs w:val="22"/>
          <w:u w:val="single"/>
        </w:rPr>
        <w:t xml:space="preserve"> </w:t>
      </w:r>
      <w:r w:rsidR="006B672D" w:rsidRPr="00FC12E9">
        <w:rPr>
          <w:b/>
          <w:sz w:val="22"/>
          <w:szCs w:val="22"/>
          <w:u w:val="single"/>
        </w:rPr>
        <w:t>2017</w:t>
      </w:r>
      <w:r w:rsidR="00286CDB" w:rsidRPr="00FC12E9">
        <w:rPr>
          <w:b/>
          <w:sz w:val="22"/>
          <w:szCs w:val="22"/>
          <w:u w:val="single"/>
        </w:rPr>
        <w:t xml:space="preserve"> г</w:t>
      </w:r>
      <w:r w:rsidR="00286CDB" w:rsidRPr="006B672D">
        <w:rPr>
          <w:b/>
          <w:sz w:val="22"/>
          <w:szCs w:val="22"/>
          <w:u w:val="single"/>
        </w:rPr>
        <w:t>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</w:r>
      <w:proofErr w:type="gramStart"/>
      <w:r w:rsidR="00044EE6" w:rsidRPr="00910307">
        <w:rPr>
          <w:sz w:val="22"/>
          <w:szCs w:val="22"/>
        </w:rPr>
        <w:t>р</w:t>
      </w:r>
      <w:proofErr w:type="gramEnd"/>
      <w:r w:rsidR="00044EE6"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3647A5">
        <w:rPr>
          <w:b/>
          <w:snapToGrid w:val="0"/>
        </w:rPr>
        <w:t>5 228,19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3647A5">
        <w:rPr>
          <w:b/>
          <w:sz w:val="22"/>
          <w:szCs w:val="22"/>
        </w:rPr>
        <w:t>Пять тысяч двести двадцать восемь</w:t>
      </w:r>
      <w:r w:rsidR="006C2378" w:rsidRPr="007D3FFA">
        <w:rPr>
          <w:b/>
          <w:sz w:val="22"/>
          <w:szCs w:val="22"/>
        </w:rPr>
        <w:t xml:space="preserve"> рубл</w:t>
      </w:r>
      <w:r w:rsidR="003647A5">
        <w:rPr>
          <w:b/>
          <w:sz w:val="22"/>
          <w:szCs w:val="22"/>
        </w:rPr>
        <w:t>ей</w:t>
      </w:r>
      <w:r w:rsidR="006C2378" w:rsidRPr="007D3FFA">
        <w:rPr>
          <w:b/>
          <w:sz w:val="22"/>
          <w:szCs w:val="22"/>
        </w:rPr>
        <w:t xml:space="preserve"> </w:t>
      </w:r>
      <w:r w:rsidR="003647A5">
        <w:rPr>
          <w:b/>
          <w:sz w:val="22"/>
          <w:szCs w:val="22"/>
        </w:rPr>
        <w:t>19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7D3FFA" w:rsidRPr="007D3FFA">
        <w:rPr>
          <w:b/>
          <w:sz w:val="22"/>
          <w:szCs w:val="22"/>
        </w:rPr>
        <w:t>е</w:t>
      </w:r>
      <w:r w:rsidR="005D5E17" w:rsidRPr="007D3FFA">
        <w:rPr>
          <w:b/>
          <w:sz w:val="22"/>
          <w:szCs w:val="22"/>
        </w:rPr>
        <w:t>к</w:t>
      </w:r>
      <w:r w:rsidR="00A86872">
        <w:rPr>
          <w:b/>
          <w:sz w:val="22"/>
          <w:szCs w:val="22"/>
        </w:rPr>
        <w:t>)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AC4D90"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E0E55" w:rsidRPr="00D665E7" w:rsidTr="00B35B84">
        <w:tc>
          <w:tcPr>
            <w:tcW w:w="2376" w:type="dxa"/>
          </w:tcPr>
          <w:p w:rsidR="008E0E55" w:rsidRPr="00BB0332" w:rsidRDefault="008E0E55" w:rsidP="00CA15E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E0E55" w:rsidRPr="00BB0332" w:rsidRDefault="008E0E55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E0E55" w:rsidRPr="00D665E7" w:rsidTr="00B35B84">
        <w:tc>
          <w:tcPr>
            <w:tcW w:w="2376" w:type="dxa"/>
          </w:tcPr>
          <w:p w:rsidR="008E0E55" w:rsidRPr="00BB0332" w:rsidRDefault="008E0E55" w:rsidP="00CA1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E0E55" w:rsidRPr="00BB0332" w:rsidRDefault="008E0E55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E0E55" w:rsidRPr="00D665E7" w:rsidTr="00177FE1">
        <w:tc>
          <w:tcPr>
            <w:tcW w:w="2376" w:type="dxa"/>
          </w:tcPr>
          <w:p w:rsidR="008E0E55" w:rsidRPr="00BB0332" w:rsidRDefault="008E0E55" w:rsidP="00CA1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E0E55" w:rsidRPr="00BB0332" w:rsidRDefault="008E0E55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E0E55" w:rsidRPr="00D665E7" w:rsidTr="00B35B84">
        <w:tc>
          <w:tcPr>
            <w:tcW w:w="2376" w:type="dxa"/>
          </w:tcPr>
          <w:p w:rsidR="008E0E55" w:rsidRPr="00BB0332" w:rsidRDefault="008E0E55" w:rsidP="00CA1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E0E55" w:rsidRPr="00BB0332" w:rsidRDefault="008E0E55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</w:t>
            </w:r>
            <w:proofErr w:type="gramStart"/>
            <w:r w:rsidRPr="00A704F6">
              <w:t>.Ж</w:t>
            </w:r>
            <w:proofErr w:type="gramEnd"/>
            <w:r w:rsidRPr="00A704F6">
              <w:t>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7C6FF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F023F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628F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</w:rPr>
  </w:style>
  <w:style w:type="paragraph" w:styleId="a7">
    <w:name w:val="Body Text"/>
    <w:basedOn w:val="a"/>
    <w:link w:val="a8"/>
    <w:rPr>
      <w:szCs w:val="20"/>
    </w:rPr>
  </w:style>
  <w:style w:type="paragraph" w:styleId="a9">
    <w:name w:val="Body Text Indent"/>
    <w:basedOn w:val="a"/>
    <w:link w:val="aa"/>
    <w:pPr>
      <w:ind w:left="360"/>
    </w:pPr>
    <w:rPr>
      <w:szCs w:val="2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,H1 Знак1,Document Header1 Знак1,Заголов Знак1,Загол 2 Знак1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04B1-9DF9-47CB-8A54-73C7AEA5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13601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</cp:revision>
  <cp:lastPrinted>2017-01-11T03:22:00Z</cp:lastPrinted>
  <dcterms:created xsi:type="dcterms:W3CDTF">2017-03-03T08:23:00Z</dcterms:created>
  <dcterms:modified xsi:type="dcterms:W3CDTF">2017-03-03T08:23:00Z</dcterms:modified>
</cp:coreProperties>
</file>